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069AB">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91"/>
        <w:gridCol w:w="5168"/>
        <w:gridCol w:w="159"/>
        <w:gridCol w:w="85"/>
        <w:gridCol w:w="405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223E262" w:rsidR="00093CA9" w:rsidRDefault="00DC529A"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D8D954B" w:rsidR="00093CA9" w:rsidRDefault="00D32225" w:rsidP="00093CA9">
            <w:r w:rsidRPr="00D32225">
              <w:t>Exempt Resolution No. 585/2023 of the Superintendency of the Environment (Resolución Exenta N° 585/2023 de la Superintendencia del Medio Ambiente)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22C32E88" w14:textId="23A96D42" w:rsidR="00093CA9" w:rsidRDefault="00A83B4C" w:rsidP="00093CA9">
            <w:hyperlink r:id="rId19" w:history="1">
              <w:r w:rsidRPr="00C00277">
                <w:rPr>
                  <w:rStyle w:val="Hipervnculo"/>
                </w:rPr>
                <w:t>https://web.archive.org/web/20250721200211/https://www.bcn.cl/leychile/navegar?i=1191201</w:t>
              </w:r>
            </w:hyperlink>
          </w:p>
          <w:p w14:paraId="1523C232" w14:textId="5BE65CB1" w:rsidR="00A83B4C" w:rsidRDefault="00A83B4C"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D7C128A"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061E7C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704AB55" w:rsidR="00093CA9" w:rsidRDefault="00D32225"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CED9CD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BA552B0"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69E00B1" w:rsidR="00093CA9" w:rsidRDefault="00345A94" w:rsidP="00093CA9">
            <w:r w:rsidRPr="00345A94">
              <w:t>The policy tool establishes general instructions for the monitoring, reporting, and verification of emissions subject to the air emissions tax in Chile, as set out in Article 8 of Law No. 20.780, as amended by Law No. 21.210. It updates and replaces previous regulations, setting out requirements for continuous monitoring systems, sampling, estimation, and reporting obligations for establishments with emission sources. The regulation is relevant to carbon credits as it provides the framework for quantifying and reporting emissions, which is a prerequisite for the generation and use of carbon credits in compliance with national environmental and climate policy.</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68D326F" w:rsidR="00093CA9" w:rsidRDefault="00345A94"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6AD1900" w:rsidR="00093CA9" w:rsidRPr="00173D7C" w:rsidRDefault="00345A94"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13DEA42" w:rsidR="00093CA9" w:rsidRPr="00173D7C" w:rsidRDefault="00345A94"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27C0240" w:rsidR="00093CA9" w:rsidRDefault="00345A94" w:rsidP="00093CA9">
            <w:r w:rsidRPr="00345A94">
              <w:t>Independent regulatory body (Superintendency of the Environment).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71A26BC" w:rsidR="00093CA9" w:rsidRPr="006B7B0D" w:rsidRDefault="00345A94" w:rsidP="00093CA9">
            <w:r w:rsidRPr="00345A94">
              <w:t>Superintendency of the Environment (Superintendencia del Medio Ambiente).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6A32ECA" w:rsidR="00093CA9" w:rsidRPr="006B7B0D" w:rsidRDefault="00345A94"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6F3F5A4D" w:rsidR="00093CA9" w:rsidRDefault="00345A94" w:rsidP="00093CA9">
            <w:r w:rsidRPr="00345A94">
              <w:t>The Superintendency of the Environment is the designated authority for environmental enforcement in Chile and has the legal mandate and technical capacity to oversee the implementation of this regulation.</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C7827F1" w:rsidR="00093CA9" w:rsidRDefault="00345A94"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4FFF7313" w:rsidR="00093CA9" w:rsidRPr="008017F9" w:rsidRDefault="00345A94" w:rsidP="00093CA9">
            <w:pPr>
              <w:keepNext/>
              <w:rPr>
                <w:color w:val="000000" w:themeColor="text1"/>
              </w:rPr>
            </w:pPr>
            <w:r w:rsidRPr="00345A94">
              <w:rPr>
                <w:color w:val="000000" w:themeColor="text1"/>
              </w:rPr>
              <w:t>The regulation establishes the Atmospheric Monitoring System (SISAT), which is an electronic platform for the registration, reporting, and verification of emissions data. Establishments must report emissions and operational data quarterly through SISAT, which is used by the Superintendency to monitor compliance and verify reported information (see Title 5 and 6 of the Resolution).</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0F5AE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0F5AE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DC529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3A32D6A6" w:rsidR="00D4323A" w:rsidRPr="00CF2E7C" w:rsidRDefault="00EC09FD"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CDAC81C" w:rsidR="00D4323A" w:rsidRPr="00CF2E7C" w:rsidRDefault="00345A94"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4B617466" w:rsidR="00D4323A" w:rsidRPr="00CF2E7C" w:rsidRDefault="00EC09FD"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03BCB3C" w:rsidR="00D4323A" w:rsidRPr="00CF2E7C" w:rsidRDefault="00345A94"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1288D243" w:rsidR="00092534" w:rsidRPr="00CF2E7C" w:rsidRDefault="00EC09FD" w:rsidP="00CF2E7C">
            <w:pPr>
              <w:rPr>
                <w:rFonts w:ascii="Calibri" w:hAnsi="Calibri" w:cs="Calibri"/>
              </w:rPr>
            </w:pPr>
            <w:r>
              <w:rPr>
                <w:rFonts w:ascii="Calibri" w:hAnsi="Calibri" w:cs="Calibri"/>
              </w:rPr>
              <w:t>X</w:t>
            </w: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4DE98464" w:rsidR="00092534" w:rsidRPr="00CF2E7C" w:rsidRDefault="00EC09FD" w:rsidP="00CF2E7C">
            <w:pP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4BB3B94" w:rsidR="00092534" w:rsidRPr="00CF2E7C" w:rsidRDefault="00EC09FD"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02CC160E" w:rsidR="00092534" w:rsidRPr="00CF2E7C" w:rsidRDefault="004069AB" w:rsidP="00CF2E7C">
            <w:pPr>
              <w:rPr>
                <w:rFonts w:ascii="Calibri" w:hAnsi="Calibri" w:cs="Calibri"/>
              </w:rPr>
            </w:pPr>
            <w:r w:rsidRPr="00EC1C15">
              <w:rPr>
                <w:lang w:val="en-US"/>
              </w:rPr>
              <w:t>The regulation applies to all natural or legal persons who are owners of establishments whose emission sources, individually or collectively, include fixed sources such as boilers or turbines, with a combined thermal power of 50 MWt or higher.</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DC529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454EB353" w:rsidR="00092534" w:rsidRPr="00CF2E7C" w:rsidRDefault="00345A94" w:rsidP="00CF2E7C">
            <w:pPr>
              <w:rPr>
                <w:rFonts w:ascii="Calibri" w:hAnsi="Calibri" w:cs="Calibri"/>
              </w:rPr>
            </w:pPr>
            <w:r>
              <w:rPr>
                <w:rFonts w:ascii="Calibri" w:hAnsi="Calibri" w:cs="Calibri"/>
              </w:rPr>
              <w:t>T</w:t>
            </w:r>
            <w:r w:rsidRPr="00345A94">
              <w:rPr>
                <w:rFonts w:ascii="Calibri" w:hAnsi="Calibri" w:cs="Calibri"/>
              </w:rPr>
              <w:t>he regulation applies to entities operating in Chile.</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592ADEA9" w:rsidR="00092534" w:rsidRPr="00CF2E7C" w:rsidRDefault="00345A94" w:rsidP="00CF2E7C">
            <w:pPr>
              <w:rPr>
                <w:rFonts w:ascii="Calibri" w:hAnsi="Calibri" w:cs="Calibri"/>
              </w:rPr>
            </w:pPr>
            <w:r w:rsidRPr="00345A94">
              <w:rPr>
                <w:rFonts w:ascii="Calibri" w:hAnsi="Calibri" w:cs="Calibri"/>
              </w:rPr>
              <w:t>Entities are subject to the regulation if their stationary sources emit 100 or more tonnes per year of particulate matter (MP), or 25,000 or more tonnes per year of CO₂ (see p. 2, 3, and definitions section).</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278E4C8A" w:rsidR="00092534" w:rsidRPr="00CF2E7C" w:rsidRDefault="00345A94"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191B20E7" w:rsidR="00DB1E72" w:rsidRPr="00CF2E7C" w:rsidRDefault="00345A94"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lastRenderedPageBreak/>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54653CB5" w:rsidR="00DB1E72" w:rsidRPr="00CF2E7C" w:rsidRDefault="00345A94" w:rsidP="00CF2E7C">
            <w:pPr>
              <w:rPr>
                <w:rFonts w:ascii="Calibri" w:hAnsi="Calibri" w:cs="Calibri"/>
              </w:rPr>
            </w:pPr>
            <w:r w:rsidRPr="00345A94">
              <w:rPr>
                <w:rFonts w:ascii="Calibri" w:hAnsi="Calibri" w:cs="Calibri"/>
              </w:rPr>
              <w:t>The Superintendency of the Environment has the exclusive power to impose sanctions for non-compliance with information requirements, including monetary fines and restrictions on business activities, as established in the Organic Law of the Superintendency and referenced in the Resolution (see p. 2, points 2 and 3</w:t>
            </w:r>
            <w:r w:rsidR="008F02FB">
              <w:rPr>
                <w:rFonts w:ascii="Calibri" w:hAnsi="Calibri" w:cs="Calibri"/>
              </w:rPr>
              <w:t>)</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6C20D47" w:rsidR="00092534" w:rsidRPr="00CF2E7C" w:rsidRDefault="00BD7BCA" w:rsidP="00CF2E7C">
            <w:pPr>
              <w:rPr>
                <w:rFonts w:ascii="Calibri" w:hAnsi="Calibri" w:cs="Calibri"/>
              </w:rPr>
            </w:pPr>
            <w:r w:rsidRPr="00BD7BCA">
              <w:rPr>
                <w:rFonts w:ascii="Calibri" w:hAnsi="Calibri" w:cs="Calibri"/>
              </w:rPr>
              <w:t>Not applicable, as the regulation is mandatory.</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1BA380C8"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6A90302D" w:rsidR="00092534" w:rsidRPr="00CF2E7C" w:rsidRDefault="006338BF"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4EE431AA" w:rsidR="00092534" w:rsidRPr="00CF2E7C" w:rsidRDefault="006338BF" w:rsidP="00CF2E7C">
            <w:pPr>
              <w:rPr>
                <w:rFonts w:ascii="Calibri" w:hAnsi="Calibri" w:cs="Calibri"/>
              </w:rPr>
            </w:pPr>
            <w:r w:rsidRPr="006338BF">
              <w:rPr>
                <w:rFonts w:ascii="Calibri" w:hAnsi="Calibri" w:cs="Calibri"/>
              </w:rPr>
              <w:t>The regulation is in force and the authorities have published annual lists of liable establishments and have issued tax assessments accordingly. Specific enforcement cases are not detailed in the regulation.</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66B0766B" w:rsidR="00092534" w:rsidRPr="00CF2E7C" w:rsidRDefault="00BD7BCA"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0A0A60C6" w:rsidR="00092534" w:rsidRPr="00CF2E7C" w:rsidRDefault="00BD7BCA" w:rsidP="00CF2E7C">
            <w:pPr>
              <w:rPr>
                <w:rFonts w:ascii="Calibri" w:hAnsi="Calibri" w:cs="Calibri"/>
              </w:rPr>
            </w:pPr>
            <w:r w:rsidRPr="00BD7BCA">
              <w:rPr>
                <w:rFonts w:ascii="Calibri" w:hAnsi="Calibri" w:cs="Calibri"/>
              </w:rPr>
              <w:t>There is no known involvement in litigation related to this policy tool.</w:t>
            </w: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5D320DF" w:rsidR="00D46B07" w:rsidRPr="00CF2E7C" w:rsidRDefault="00EE466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55B264BE" w:rsidR="00D46B07" w:rsidRPr="00CF2E7C" w:rsidRDefault="004069A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3045D56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BD7BCA">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0219B3C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BD7BCA">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060A629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577509C1"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6338BF">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40041538" w:rsidR="00D46B07" w:rsidRPr="00CF2E7C" w:rsidRDefault="006338B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20ECE13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BC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AED29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08D1F57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9C2FE4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1A43EB0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48A26D3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lastRenderedPageBreak/>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3F224EE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7BCA" w:rsidRPr="00BD7BCA">
              <w:rPr>
                <w:rFonts w:ascii="Calibri" w:eastAsia="Times New Roman" w:hAnsi="Calibri" w:cs="Calibri"/>
                <w:kern w:val="0"/>
                <w:lang w:eastAsia="en-GB"/>
                <w14:ligatures w14:val="none"/>
              </w:rPr>
              <w:t>The policy tool requires the use of the National Emissions and Pollutant Transfer Register (RETC) and the Atmospheric Monitoring System (SISAT) for the registration, reporting, and verification of emissions data, which is a prerequisite for the quantification and potential generation of carbon credits (see definitions and Title 5).</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45047A79" w:rsidR="00343937" w:rsidRPr="00CF2E7C" w:rsidRDefault="00BD7BC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57DB4CB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BC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131C1E9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BC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38CE739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BC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3A9B8F6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CD86C6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15C3A86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0E2029F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095C86CC" w:rsidR="00343937" w:rsidRPr="00CF2E7C" w:rsidRDefault="00BD7BCA" w:rsidP="00CF2E7C">
            <w:pPr>
              <w:textAlignment w:val="baseline"/>
              <w:rPr>
                <w:rFonts w:ascii="Calibri" w:eastAsia="Times New Roman" w:hAnsi="Calibri" w:cs="Calibri"/>
                <w:kern w:val="0"/>
                <w:lang w:eastAsia="en-GB"/>
                <w14:ligatures w14:val="none"/>
              </w:rPr>
            </w:pPr>
            <w:r w:rsidRPr="00BD7BCA">
              <w:rPr>
                <w:rFonts w:ascii="Calibri" w:eastAsia="Times New Roman" w:hAnsi="Calibri" w:cs="Calibri"/>
                <w:kern w:val="0"/>
                <w:lang w:eastAsia="en-GB"/>
                <w14:ligatures w14:val="none"/>
              </w:rPr>
              <w:t>The use of the RETC and SISAT ensures that emissions are registered and tracked at the source, preventing double counting within the national system. Each emission source is assigned a unique identifier, and all emissions data are centralised and verified by the Superintendency (see Title 5 and 6).</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5F9F0EA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BCA">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4015C7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BCA">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344B4C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BCA">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2DD8A3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BCA">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147B0D0C" w:rsidR="00343937" w:rsidRPr="00CF2E7C" w:rsidRDefault="00BD7BCA" w:rsidP="00CF2E7C">
            <w:pPr>
              <w:textAlignment w:val="baseline"/>
              <w:rPr>
                <w:rFonts w:ascii="Calibri" w:eastAsia="Times New Roman" w:hAnsi="Calibri" w:cs="Calibri"/>
                <w:kern w:val="0"/>
                <w:lang w:eastAsia="en-GB"/>
                <w14:ligatures w14:val="none"/>
              </w:rPr>
            </w:pPr>
            <w:r w:rsidRPr="00BD7BCA">
              <w:rPr>
                <w:rFonts w:ascii="Calibri" w:eastAsia="Times New Roman" w:hAnsi="Calibri" w:cs="Calibri"/>
                <w:kern w:val="0"/>
                <w:lang w:eastAsia="en-GB"/>
                <w14:ligatures w14:val="none"/>
              </w:rPr>
              <w:t>The regulation does not specify requirements or recommendations regarding the use of financial revenues from carbon credits.</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4FB046EC" w:rsidR="000A6F11" w:rsidRPr="00CF2E7C" w:rsidRDefault="00BD7BC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389DA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BCA">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02F7E66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B4F54F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2D7C37A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116F75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BF40C4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5C88AD1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0264C0A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6E3F2E6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08E391D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7A68419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1D5FAC78"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6201E98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8BF" w:rsidRPr="006338BF">
              <w:rPr>
                <w:rFonts w:ascii="Calibri" w:eastAsia="Times New Roman" w:hAnsi="Calibri" w:cs="Calibri"/>
                <w:kern w:val="0"/>
                <w:lang w:eastAsia="en-GB"/>
                <w14:ligatures w14:val="none"/>
              </w:rPr>
              <w:t>Decree No. 63 of the Ministry of the Environment related to this regulation,</w:t>
            </w:r>
            <w:r w:rsidR="006338BF">
              <w:rPr>
                <w:rFonts w:ascii="Calibri" w:eastAsia="Times New Roman" w:hAnsi="Calibri" w:cs="Calibri"/>
                <w:kern w:val="0"/>
                <w:lang w:eastAsia="en-GB"/>
                <w14:ligatures w14:val="none"/>
              </w:rPr>
              <w:t xml:space="preserve"> establishes that e</w:t>
            </w:r>
            <w:r w:rsidR="006338BF" w:rsidRPr="006338BF">
              <w:rPr>
                <w:rFonts w:ascii="Calibri" w:eastAsia="Times New Roman" w:hAnsi="Calibri" w:cs="Calibri"/>
                <w:kern w:val="0"/>
                <w:lang w:eastAsia="en-GB"/>
                <w14:ligatures w14:val="none"/>
              </w:rPr>
              <w:t xml:space="preserve">mission reduction certificates must be verified by external auditors accredited and authorised </w:t>
            </w:r>
            <w:r w:rsidR="006338BF" w:rsidRPr="006338BF">
              <w:rPr>
                <w:rFonts w:ascii="Calibri" w:eastAsia="Times New Roman" w:hAnsi="Calibri" w:cs="Calibri"/>
                <w:kern w:val="0"/>
                <w:lang w:eastAsia="en-GB"/>
                <w14:ligatures w14:val="none"/>
              </w:rPr>
              <w:lastRenderedPageBreak/>
              <w:t>by the Ministry of the Environment, according to the procedure established in the regulation (Article 2, definition of "Certificado de Reducción de Emisiones")</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CA97C2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BCA">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0D0DDA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BCA">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6795D8B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BCA">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AA8046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BCA">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1F9EC27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3085FF4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1DFEAE5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4FA72A0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6338BF"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1FFF2B40" w:rsidR="00047A9C" w:rsidRPr="006338BF" w:rsidRDefault="00047A9C"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eastAsia="en-GB"/>
                <w14:ligatures w14:val="none"/>
              </w:rPr>
              <w:t> </w:t>
            </w:r>
            <w:r w:rsidR="00EE466E" w:rsidRPr="00EE466E">
              <w:rPr>
                <w:rFonts w:ascii="Calibri" w:eastAsia="Times New Roman" w:hAnsi="Calibri" w:cs="Calibri"/>
                <w:kern w:val="0"/>
                <w:lang w:eastAsia="en-GB"/>
                <w14:ligatures w14:val="none"/>
              </w:rPr>
              <w:t>The policy tool does not explicitly address the principle of additionality or provide methodologies for its demonstration. Its focus is on the quantification, monitoring, and reporting of emissions for compliance with the emissions tax, not on the voluntary or compliance carbon credit market’s additionality requirements (see general definitions and quantification procedures).</w:t>
            </w:r>
            <w:r w:rsidR="006338BF">
              <w:rPr>
                <w:rFonts w:ascii="Calibri" w:eastAsia="Times New Roman" w:hAnsi="Calibri" w:cs="Calibri"/>
                <w:kern w:val="0"/>
                <w:lang w:eastAsia="en-GB"/>
                <w14:ligatures w14:val="none"/>
              </w:rPr>
              <w:t xml:space="preserve"> </w:t>
            </w:r>
            <w:r w:rsidR="006338BF" w:rsidRPr="006338BF">
              <w:rPr>
                <w:rFonts w:ascii="Calibri" w:eastAsia="Times New Roman" w:hAnsi="Calibri" w:cs="Calibri"/>
                <w:kern w:val="0"/>
                <w:lang w:eastAsia="en-GB"/>
                <w14:ligatures w14:val="none"/>
              </w:rPr>
              <w:t>However, Decree No. 63 of the Ministry of the Environment related</w:t>
            </w:r>
            <w:r w:rsidR="006338BF">
              <w:rPr>
                <w:rFonts w:ascii="Calibri" w:eastAsia="Times New Roman" w:hAnsi="Calibri" w:cs="Calibri"/>
                <w:kern w:val="0"/>
                <w:lang w:eastAsia="en-GB"/>
                <w14:ligatures w14:val="none"/>
              </w:rPr>
              <w:t xml:space="preserve"> to this regulation</w:t>
            </w:r>
            <w:r w:rsidR="006338BF" w:rsidRPr="006338BF">
              <w:rPr>
                <w:rFonts w:ascii="Calibri" w:eastAsia="Times New Roman" w:hAnsi="Calibri" w:cs="Calibri"/>
                <w:kern w:val="0"/>
                <w:lang w:eastAsia="en-GB"/>
                <w14:ligatures w14:val="none"/>
              </w:rPr>
              <w:t xml:space="preserve">, </w:t>
            </w:r>
            <w:r w:rsidR="006338BF" w:rsidRPr="006338BF">
              <w:rPr>
                <w:rFonts w:ascii="Calibri" w:eastAsia="Times New Roman" w:hAnsi="Calibri" w:cs="Calibri"/>
                <w:kern w:val="0"/>
                <w:lang w:val="en-US" w:eastAsia="en-GB"/>
                <w14:ligatures w14:val="none"/>
              </w:rPr>
              <w:t>requires</w:t>
            </w:r>
            <w:r w:rsidR="006338BF">
              <w:t xml:space="preserve"> </w:t>
            </w:r>
            <w:r w:rsidR="006338BF" w:rsidRPr="006338BF">
              <w:rPr>
                <w:rFonts w:ascii="Calibri" w:eastAsia="Times New Roman" w:hAnsi="Calibri" w:cs="Calibri"/>
                <w:kern w:val="0"/>
                <w:lang w:val="en-US" w:eastAsia="en-GB"/>
                <w14:ligatures w14:val="none"/>
              </w:rPr>
              <w:t>that emission reductions used for tax offset purposes must be certified by the Ministry of the Environment, which includes an assessment of whether the reductions are additional (Article 2, definition of "Certificado de Reducción de Emisiones").</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6338BF">
              <w:rPr>
                <w:rFonts w:ascii="Calibri" w:eastAsia="Times New Roman" w:hAnsi="Calibri" w:cs="Calibri"/>
                <w:kern w:val="0"/>
                <w:lang w:val="en-US"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lastRenderedPageBreak/>
              <w:t>[</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4E15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0993908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50E4030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3EEACDC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56544FC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34C3FB1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8BF" w:rsidRPr="006338BF">
              <w:rPr>
                <w:rFonts w:ascii="Calibri" w:eastAsia="Times New Roman" w:hAnsi="Calibri" w:cs="Calibri"/>
                <w:kern w:val="0"/>
                <w:lang w:eastAsia="en-GB"/>
                <w14:ligatures w14:val="none"/>
              </w:rPr>
              <w:t>Decree No. 63 of the Ministry of the Environment related to this regulation, establishes that</w:t>
            </w:r>
            <w:r w:rsidR="006338BF">
              <w:t xml:space="preserve"> </w:t>
            </w:r>
            <w:r w:rsidR="006338BF" w:rsidRPr="006338BF">
              <w:rPr>
                <w:rFonts w:ascii="Calibri" w:eastAsia="Times New Roman" w:hAnsi="Calibri" w:cs="Calibri"/>
                <w:kern w:val="0"/>
                <w:lang w:eastAsia="en-GB"/>
                <w14:ligatures w14:val="none"/>
              </w:rPr>
              <w:t>emission reductions be certified and verified, but does not specify a minimum number of years for permanence. The principle of permanence is addressed through the certification process (Article 2, definition of "Certificado de Reducción de Emisiones").</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6A149B6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3399CB0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2E0EAFE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047DE0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061181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0AB22C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24E79FA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0D56110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8BF" w:rsidRPr="006338BF">
              <w:rPr>
                <w:rFonts w:ascii="Calibri" w:eastAsia="Times New Roman" w:hAnsi="Calibri" w:cs="Calibri"/>
                <w:kern w:val="0"/>
                <w:lang w:eastAsia="en-GB"/>
                <w14:ligatures w14:val="none"/>
              </w:rPr>
              <w:t>Decree No. 63 of the Ministry of the Environment related to this regulation</w:t>
            </w:r>
            <w:r w:rsidR="006338BF">
              <w:rPr>
                <w:rFonts w:ascii="Calibri" w:eastAsia="Times New Roman" w:hAnsi="Calibri" w:cs="Calibri"/>
                <w:kern w:val="0"/>
                <w:lang w:eastAsia="en-GB"/>
                <w14:ligatures w14:val="none"/>
              </w:rPr>
              <w:t xml:space="preserve"> establishes that</w:t>
            </w:r>
            <w:r w:rsidR="006338BF" w:rsidRPr="006338BF">
              <w:rPr>
                <w:rFonts w:ascii="Calibri" w:eastAsia="Times New Roman" w:hAnsi="Calibri" w:cs="Calibri"/>
                <w:kern w:val="0"/>
                <w:lang w:eastAsia="en-GB"/>
                <w14:ligatures w14:val="none"/>
              </w:rPr>
              <w:t xml:space="preserve"> the certification process by the Ministry of the Environment is intended to ensure the integrity of emission reductions (Article 2, definition of "Certificado de Reducción de Emisiones").</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6AD09D77" w:rsidR="00DD694D" w:rsidRPr="00CF2E7C" w:rsidRDefault="00EE466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0AA45B8D" w:rsidR="00DD694D" w:rsidRPr="00CF2E7C" w:rsidRDefault="00EE466E" w:rsidP="00CF2E7C">
            <w:pPr>
              <w:textAlignment w:val="baseline"/>
              <w:rPr>
                <w:rFonts w:ascii="Calibri" w:eastAsia="Times New Roman" w:hAnsi="Calibri" w:cs="Calibri"/>
                <w:kern w:val="0"/>
                <w:lang w:eastAsia="en-GB"/>
                <w14:ligatures w14:val="none"/>
              </w:rPr>
            </w:pPr>
            <w:r w:rsidRPr="00EE466E">
              <w:rPr>
                <w:rFonts w:ascii="Calibri" w:eastAsia="Times New Roman" w:hAnsi="Calibri" w:cs="Calibri"/>
                <w:kern w:val="0"/>
                <w:lang w:eastAsia="en-GB"/>
                <w14:ligatures w14:val="none"/>
              </w:rPr>
              <w:t xml:space="preserve">The policy establishes detailed methodologies for the quantification of emissions from stationary sources, including direct measurement (CEMS), reference methods, and estimation using activity data and emission factors. These quantification methods are specified </w:t>
            </w:r>
            <w:r>
              <w:rPr>
                <w:rFonts w:ascii="Calibri" w:eastAsia="Times New Roman" w:hAnsi="Calibri" w:cs="Calibri"/>
                <w:kern w:val="0"/>
                <w:lang w:eastAsia="en-GB"/>
                <w14:ligatures w14:val="none"/>
              </w:rPr>
              <w:t xml:space="preserve">in </w:t>
            </w:r>
            <w:r w:rsidRPr="00EE466E">
              <w:rPr>
                <w:rFonts w:ascii="Calibri" w:eastAsia="Times New Roman" w:hAnsi="Calibri" w:cs="Calibri"/>
                <w:kern w:val="0"/>
                <w:lang w:eastAsia="en-GB"/>
                <w14:ligatures w14:val="none"/>
              </w:rPr>
              <w:t>sections 3 and 4, and are mandatory for all regulated entities. The quantification is designed for compliance with the emissions tax, not specifically for carbon credit generation, but provides a robust, auditable basis for emissions data.</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104B667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37A6436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0073FF3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D138B9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1DE33A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470B4A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338BF">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4051A880" w:rsidR="00DD694D" w:rsidRPr="00CF2E7C" w:rsidRDefault="00EE466E" w:rsidP="00CF2E7C">
            <w:pPr>
              <w:textAlignment w:val="baseline"/>
              <w:rPr>
                <w:rFonts w:ascii="Calibri" w:eastAsia="Times New Roman" w:hAnsi="Calibri" w:cs="Calibri"/>
                <w:kern w:val="0"/>
                <w:lang w:eastAsia="en-GB"/>
                <w14:ligatures w14:val="none"/>
              </w:rPr>
            </w:pPr>
            <w:r w:rsidRPr="00EE466E">
              <w:rPr>
                <w:rFonts w:ascii="Calibri" w:eastAsia="Times New Roman" w:hAnsi="Calibri" w:cs="Calibri"/>
                <w:kern w:val="0"/>
                <w:lang w:eastAsia="en-GB"/>
                <w14:ligatures w14:val="none"/>
              </w:rPr>
              <w:t>The policy tool does not address social integrity criteria for carbon credit-generating projects. Its scope is limited to emissions monitoring, reporting, and verification for tax purposes.</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37CFB27A" w:rsidR="00B87C89" w:rsidRPr="00CF2E7C" w:rsidRDefault="004069A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3FA110E9"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35FEC9EA" w:rsidR="002119B6" w:rsidRPr="00CF2E7C" w:rsidRDefault="004069A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0A94D673" w:rsidR="00FE7FA5" w:rsidRPr="00CF2E7C" w:rsidRDefault="004069A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from indigenous and local </w:t>
            </w:r>
            <w:r w:rsidRPr="00CF2E7C">
              <w:rPr>
                <w:rFonts w:ascii="Calibri" w:eastAsia="Times New Roman" w:hAnsi="Calibri" w:cs="Calibri"/>
                <w:kern w:val="0"/>
                <w:lang w:eastAsia="en-GB"/>
                <w14:ligatures w14:val="none"/>
              </w:rPr>
              <w:lastRenderedPageBreak/>
              <w:t>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lastRenderedPageBreak/>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DC529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DC529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D1DF11" w14:textId="77777777" w:rsidR="006E4D7B" w:rsidRDefault="006E4D7B" w:rsidP="00874E39">
      <w:r>
        <w:separator/>
      </w:r>
    </w:p>
  </w:endnote>
  <w:endnote w:type="continuationSeparator" w:id="0">
    <w:p w14:paraId="4A985220" w14:textId="77777777" w:rsidR="006E4D7B" w:rsidRDefault="006E4D7B" w:rsidP="00874E39">
      <w:r>
        <w:continuationSeparator/>
      </w:r>
    </w:p>
  </w:endnote>
  <w:endnote w:type="continuationNotice" w:id="1">
    <w:p w14:paraId="40E633E6" w14:textId="77777777" w:rsidR="006E4D7B" w:rsidRDefault="006E4D7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20DCE26"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37ED32" w14:textId="77777777" w:rsidR="006E4D7B" w:rsidRDefault="006E4D7B" w:rsidP="00874E39">
      <w:r>
        <w:separator/>
      </w:r>
    </w:p>
  </w:footnote>
  <w:footnote w:type="continuationSeparator" w:id="0">
    <w:p w14:paraId="10446B85" w14:textId="77777777" w:rsidR="006E4D7B" w:rsidRDefault="006E4D7B" w:rsidP="00874E39">
      <w:r>
        <w:continuationSeparator/>
      </w:r>
    </w:p>
  </w:footnote>
  <w:footnote w:type="continuationNotice" w:id="1">
    <w:p w14:paraId="6EB37A1C" w14:textId="77777777" w:rsidR="006E4D7B" w:rsidRDefault="006E4D7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1292F7" w14:textId="77777777" w:rsidR="00EC09FD" w:rsidRDefault="00EC09F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BDC821" w14:textId="77777777" w:rsidR="00EC09FD" w:rsidRDefault="00EC09FD">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393"/>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AE7"/>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A94"/>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57DB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69AB"/>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8BF"/>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55B"/>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4D7B"/>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5733"/>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02FB"/>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0A42"/>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3B4C"/>
    <w:rsid w:val="00A84C61"/>
    <w:rsid w:val="00A8625C"/>
    <w:rsid w:val="00A86DFE"/>
    <w:rsid w:val="00A870CA"/>
    <w:rsid w:val="00A87442"/>
    <w:rsid w:val="00A90D91"/>
    <w:rsid w:val="00A91964"/>
    <w:rsid w:val="00A93112"/>
    <w:rsid w:val="00A932DE"/>
    <w:rsid w:val="00A9656E"/>
    <w:rsid w:val="00AA186B"/>
    <w:rsid w:val="00AA2F4F"/>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212"/>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458"/>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D7BCA"/>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22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529A"/>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957"/>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82C"/>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9F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66E"/>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E4"/>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21200211/https://www.bcn.cl/leychile/navegar?i=119120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8E195FFE-C514-45E8-A0FE-A42C2E8B06C6}"/>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112</Pages>
  <Words>21825</Words>
  <Characters>129864</Characters>
  <Application>Microsoft Office Word</Application>
  <DocSecurity>0</DocSecurity>
  <Lines>8657</Lines>
  <Paragraphs>4740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146949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Diego Perales</cp:lastModifiedBy>
  <cp:revision>3</cp:revision>
  <cp:lastPrinted>2025-03-21T00:14:00Z</cp:lastPrinted>
  <dcterms:created xsi:type="dcterms:W3CDTF">2025-07-22T16:27:00Z</dcterms:created>
  <dcterms:modified xsi:type="dcterms:W3CDTF">2025-07-22T17:24:00Z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